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2"/>
          <w:szCs w:val="22"/>
        </w:rPr>
        <w:sectPr>
          <w:footerReference r:id="rId7" w:type="default"/>
          <w:pgSz w:h="11906" w:w="16838" w:orient="landscape"/>
          <w:pgMar w:bottom="1440" w:top="978" w:left="873" w:right="656" w:header="708" w:footer="708"/>
          <w:pgNumType w:start="1"/>
        </w:sectPr>
      </w:pPr>
      <w:r w:rsidDel="00000000" w:rsidR="00000000" w:rsidRPr="00000000">
        <w:rPr>
          <w:rtl w:val="0"/>
        </w:rPr>
      </w:r>
    </w:p>
    <w:p w:rsidR="00000000" w:rsidDel="00000000" w:rsidP="00000000" w:rsidRDefault="00000000" w:rsidRPr="00000000" w14:paraId="00000002">
      <w:pPr>
        <w:spacing w:line="360" w:lineRule="auto"/>
        <w:rPr>
          <w:b w:val="1"/>
          <w:sz w:val="36"/>
          <w:szCs w:val="36"/>
        </w:rPr>
      </w:pPr>
      <w:r w:rsidDel="00000000" w:rsidR="00000000" w:rsidRPr="00000000">
        <w:rPr>
          <w:b w:val="1"/>
          <w:sz w:val="36"/>
          <w:szCs w:val="36"/>
          <w:rtl w:val="0"/>
        </w:rPr>
        <w:t xml:space="preserve">Asociación de Psicoantropología</w:t>
      </w:r>
    </w:p>
    <w:p w:rsidR="00000000" w:rsidDel="00000000" w:rsidP="00000000" w:rsidRDefault="00000000" w:rsidRPr="00000000" w14:paraId="00000003">
      <w:pPr>
        <w:rPr>
          <w:sz w:val="20"/>
          <w:szCs w:val="20"/>
        </w:rPr>
      </w:pPr>
      <w:r w:rsidDel="00000000" w:rsidR="00000000" w:rsidRPr="00000000">
        <w:rPr>
          <w:b w:val="1"/>
          <w:sz w:val="28"/>
          <w:szCs w:val="28"/>
          <w:rtl w:val="0"/>
        </w:rPr>
        <w:t xml:space="preserve">Presentación</w:t>
      </w: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La Asociación de Psicoantropología (PA) fue registrada el 7 de septiembre de 2021 en Barcelona.</w:t>
      </w:r>
    </w:p>
    <w:p w:rsidR="00000000" w:rsidDel="00000000" w:rsidP="00000000" w:rsidRDefault="00000000" w:rsidRPr="00000000" w14:paraId="00000007">
      <w:pPr>
        <w:tabs>
          <w:tab w:val="left" w:leader="none" w:pos="87"/>
          <w:tab w:val="left" w:leader="none" w:pos="375"/>
          <w:tab w:val="left" w:leader="none" w:pos="1095"/>
          <w:tab w:val="left" w:leader="none" w:pos="1815"/>
          <w:tab w:val="left" w:leader="none" w:pos="2535"/>
          <w:tab w:val="left" w:leader="none" w:pos="3255"/>
          <w:tab w:val="left" w:leader="none" w:pos="3975"/>
          <w:tab w:val="left" w:leader="none" w:pos="4695"/>
          <w:tab w:val="left" w:leader="none" w:pos="5415"/>
          <w:tab w:val="left" w:leader="none" w:pos="6135"/>
          <w:tab w:val="left" w:leader="none" w:pos="6855"/>
          <w:tab w:val="left" w:leader="none" w:pos="7575"/>
          <w:tab w:val="left" w:leader="none" w:pos="8295"/>
          <w:tab w:val="left" w:leader="none" w:pos="9015"/>
          <w:tab w:val="left" w:leader="none" w:pos="9735"/>
          <w:tab w:val="left" w:leader="none" w:pos="10455"/>
          <w:tab w:val="left" w:leader="none" w:pos="11175"/>
          <w:tab w:val="left" w:leader="none" w:pos="11895"/>
          <w:tab w:val="left" w:leader="none" w:pos="12615"/>
          <w:tab w:val="left" w:leader="none" w:pos="13335"/>
          <w:tab w:val="left" w:leader="none" w:pos="14055"/>
          <w:tab w:val="left" w:leader="none" w:pos="14775"/>
          <w:tab w:val="left" w:leader="none" w:pos="15495"/>
          <w:tab w:val="left" w:leader="none" w:pos="16215"/>
          <w:tab w:val="left" w:leader="none" w:pos="16935"/>
          <w:tab w:val="left" w:leader="none" w:pos="17655"/>
          <w:tab w:val="left" w:leader="none" w:pos="18375"/>
        </w:tabs>
        <w:spacing w:after="60" w:before="60" w:line="276" w:lineRule="auto"/>
        <w:rPr>
          <w:sz w:val="20"/>
          <w:szCs w:val="20"/>
        </w:rPr>
      </w:pPr>
      <w:r w:rsidDel="00000000" w:rsidR="00000000" w:rsidRPr="00000000">
        <w:rPr>
          <w:sz w:val="20"/>
          <w:szCs w:val="20"/>
          <w:rtl w:val="0"/>
        </w:rPr>
        <w:t xml:space="preserve">“Los fines de la asociación son el estudio, la práctica y el desarrollo en Cataluña y en el mundo hispanohablante de la Psicoantropología como filosofía humanista transmitida por Sélim Aïssel y la Escuela de Psicoantropología. Para conseguir sus finalidades, la asociación lleva a cabo las actividades siguientes: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7"/>
          <w:tab w:val="left" w:leader="none" w:pos="375"/>
          <w:tab w:val="left" w:leader="none" w:pos="1095"/>
          <w:tab w:val="left" w:leader="none" w:pos="1815"/>
          <w:tab w:val="left" w:leader="none" w:pos="2535"/>
          <w:tab w:val="left" w:leader="none" w:pos="3255"/>
          <w:tab w:val="left" w:leader="none" w:pos="3975"/>
          <w:tab w:val="left" w:leader="none" w:pos="4695"/>
          <w:tab w:val="left" w:leader="none" w:pos="5415"/>
          <w:tab w:val="left" w:leader="none" w:pos="6135"/>
          <w:tab w:val="left" w:leader="none" w:pos="6855"/>
          <w:tab w:val="left" w:leader="none" w:pos="7575"/>
          <w:tab w:val="left" w:leader="none" w:pos="8295"/>
          <w:tab w:val="right" w:leader="none" w:pos="8505"/>
          <w:tab w:val="left" w:leader="none" w:pos="9015"/>
          <w:tab w:val="left" w:leader="none" w:pos="9735"/>
          <w:tab w:val="left" w:leader="none" w:pos="10455"/>
          <w:tab w:val="left" w:leader="none" w:pos="11175"/>
          <w:tab w:val="left" w:leader="none" w:pos="11895"/>
          <w:tab w:val="left" w:leader="none" w:pos="12615"/>
          <w:tab w:val="left" w:leader="none" w:pos="13335"/>
          <w:tab w:val="left" w:leader="none" w:pos="14055"/>
          <w:tab w:val="left" w:leader="none" w:pos="14775"/>
          <w:tab w:val="left" w:leader="none" w:pos="15495"/>
          <w:tab w:val="left" w:leader="none" w:pos="16215"/>
          <w:tab w:val="left" w:leader="none" w:pos="16935"/>
          <w:tab w:val="left" w:leader="none" w:pos="17655"/>
          <w:tab w:val="left" w:leader="none" w:pos="18375"/>
        </w:tabs>
        <w:spacing w:after="0" w:before="6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Difusión de material pedagógico de Psicoantropología en español y catalán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7"/>
          <w:tab w:val="left" w:leader="none" w:pos="375"/>
          <w:tab w:val="left" w:leader="none" w:pos="1095"/>
          <w:tab w:val="left" w:leader="none" w:pos="1815"/>
          <w:tab w:val="left" w:leader="none" w:pos="2535"/>
          <w:tab w:val="left" w:leader="none" w:pos="3255"/>
          <w:tab w:val="left" w:leader="none" w:pos="3975"/>
          <w:tab w:val="left" w:leader="none" w:pos="4695"/>
          <w:tab w:val="left" w:leader="none" w:pos="5415"/>
          <w:tab w:val="left" w:leader="none" w:pos="6135"/>
          <w:tab w:val="left" w:leader="none" w:pos="6855"/>
          <w:tab w:val="left" w:leader="none" w:pos="7575"/>
          <w:tab w:val="left" w:leader="none" w:pos="8295"/>
          <w:tab w:val="right" w:leader="none" w:pos="8505"/>
          <w:tab w:val="left" w:leader="none" w:pos="9015"/>
          <w:tab w:val="left" w:leader="none" w:pos="9735"/>
          <w:tab w:val="left" w:leader="none" w:pos="10455"/>
          <w:tab w:val="left" w:leader="none" w:pos="11175"/>
          <w:tab w:val="left" w:leader="none" w:pos="11895"/>
          <w:tab w:val="left" w:leader="none" w:pos="12615"/>
          <w:tab w:val="left" w:leader="none" w:pos="13335"/>
          <w:tab w:val="left" w:leader="none" w:pos="14055"/>
          <w:tab w:val="left" w:leader="none" w:pos="14775"/>
          <w:tab w:val="left" w:leader="none" w:pos="15495"/>
          <w:tab w:val="left" w:leader="none" w:pos="16215"/>
          <w:tab w:val="left" w:leader="none" w:pos="16935"/>
          <w:tab w:val="left" w:leader="none" w:pos="17655"/>
          <w:tab w:val="left" w:leader="none" w:pos="18375"/>
        </w:tabs>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Organización de grupos de estudio y de práctica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7"/>
          <w:tab w:val="left" w:leader="none" w:pos="375"/>
          <w:tab w:val="left" w:leader="none" w:pos="1095"/>
          <w:tab w:val="left" w:leader="none" w:pos="1815"/>
          <w:tab w:val="left" w:leader="none" w:pos="2535"/>
          <w:tab w:val="left" w:leader="none" w:pos="3255"/>
          <w:tab w:val="left" w:leader="none" w:pos="3975"/>
          <w:tab w:val="left" w:leader="none" w:pos="4695"/>
          <w:tab w:val="left" w:leader="none" w:pos="5415"/>
          <w:tab w:val="left" w:leader="none" w:pos="6135"/>
          <w:tab w:val="left" w:leader="none" w:pos="6855"/>
          <w:tab w:val="left" w:leader="none" w:pos="7575"/>
          <w:tab w:val="left" w:leader="none" w:pos="8295"/>
          <w:tab w:val="right" w:leader="none" w:pos="8505"/>
          <w:tab w:val="left" w:leader="none" w:pos="9015"/>
          <w:tab w:val="left" w:leader="none" w:pos="9735"/>
          <w:tab w:val="left" w:leader="none" w:pos="10455"/>
          <w:tab w:val="left" w:leader="none" w:pos="11175"/>
          <w:tab w:val="left" w:leader="none" w:pos="11895"/>
          <w:tab w:val="left" w:leader="none" w:pos="12615"/>
          <w:tab w:val="left" w:leader="none" w:pos="13335"/>
          <w:tab w:val="left" w:leader="none" w:pos="14055"/>
          <w:tab w:val="left" w:leader="none" w:pos="14775"/>
          <w:tab w:val="left" w:leader="none" w:pos="15495"/>
          <w:tab w:val="left" w:leader="none" w:pos="16215"/>
          <w:tab w:val="left" w:leader="none" w:pos="16935"/>
          <w:tab w:val="left" w:leader="none" w:pos="17655"/>
          <w:tab w:val="left" w:leader="none" w:pos="18375"/>
        </w:tabs>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Organización de talleres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7"/>
          <w:tab w:val="left" w:leader="none" w:pos="375"/>
          <w:tab w:val="left" w:leader="none" w:pos="1095"/>
          <w:tab w:val="left" w:leader="none" w:pos="1815"/>
          <w:tab w:val="left" w:leader="none" w:pos="2535"/>
          <w:tab w:val="left" w:leader="none" w:pos="3255"/>
          <w:tab w:val="left" w:leader="none" w:pos="3975"/>
          <w:tab w:val="left" w:leader="none" w:pos="4695"/>
          <w:tab w:val="left" w:leader="none" w:pos="5415"/>
          <w:tab w:val="left" w:leader="none" w:pos="6135"/>
          <w:tab w:val="left" w:leader="none" w:pos="6855"/>
          <w:tab w:val="left" w:leader="none" w:pos="7575"/>
          <w:tab w:val="left" w:leader="none" w:pos="8295"/>
          <w:tab w:val="right" w:leader="none" w:pos="8505"/>
          <w:tab w:val="left" w:leader="none" w:pos="9015"/>
          <w:tab w:val="left" w:leader="none" w:pos="9735"/>
          <w:tab w:val="left" w:leader="none" w:pos="10455"/>
          <w:tab w:val="left" w:leader="none" w:pos="11175"/>
          <w:tab w:val="left" w:leader="none" w:pos="11895"/>
          <w:tab w:val="left" w:leader="none" w:pos="12615"/>
          <w:tab w:val="left" w:leader="none" w:pos="13335"/>
          <w:tab w:val="left" w:leader="none" w:pos="14055"/>
          <w:tab w:val="left" w:leader="none" w:pos="14775"/>
          <w:tab w:val="left" w:leader="none" w:pos="15495"/>
          <w:tab w:val="left" w:leader="none" w:pos="16215"/>
          <w:tab w:val="left" w:leader="none" w:pos="16935"/>
          <w:tab w:val="left" w:leader="none" w:pos="17655"/>
          <w:tab w:val="left" w:leader="none" w:pos="18375"/>
        </w:tabs>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Actividades artísticas relacionadas con la Psicoantropología, en particular relacionadas con el canto, la danza y la pintura.</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7"/>
          <w:tab w:val="left" w:leader="none" w:pos="375"/>
          <w:tab w:val="left" w:leader="none" w:pos="1095"/>
          <w:tab w:val="left" w:leader="none" w:pos="1815"/>
          <w:tab w:val="left" w:leader="none" w:pos="2535"/>
          <w:tab w:val="left" w:leader="none" w:pos="3255"/>
          <w:tab w:val="left" w:leader="none" w:pos="3975"/>
          <w:tab w:val="left" w:leader="none" w:pos="4695"/>
          <w:tab w:val="left" w:leader="none" w:pos="5415"/>
          <w:tab w:val="left" w:leader="none" w:pos="6135"/>
          <w:tab w:val="left" w:leader="none" w:pos="6855"/>
          <w:tab w:val="left" w:leader="none" w:pos="7575"/>
          <w:tab w:val="left" w:leader="none" w:pos="8295"/>
          <w:tab w:val="right" w:leader="none" w:pos="8505"/>
          <w:tab w:val="left" w:leader="none" w:pos="9015"/>
          <w:tab w:val="left" w:leader="none" w:pos="9735"/>
          <w:tab w:val="left" w:leader="none" w:pos="10455"/>
          <w:tab w:val="left" w:leader="none" w:pos="11175"/>
          <w:tab w:val="left" w:leader="none" w:pos="11895"/>
          <w:tab w:val="left" w:leader="none" w:pos="12615"/>
          <w:tab w:val="left" w:leader="none" w:pos="13335"/>
          <w:tab w:val="left" w:leader="none" w:pos="14055"/>
          <w:tab w:val="left" w:leader="none" w:pos="14775"/>
          <w:tab w:val="left" w:leader="none" w:pos="15495"/>
          <w:tab w:val="left" w:leader="none" w:pos="16215"/>
          <w:tab w:val="left" w:leader="none" w:pos="16935"/>
          <w:tab w:val="left" w:leader="none" w:pos="17655"/>
          <w:tab w:val="left" w:leader="none" w:pos="18375"/>
        </w:tabs>
        <w:spacing w:after="6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Otras actividades necesarias para los fines de la asociación.</w:t>
      </w:r>
    </w:p>
    <w:p w:rsidR="00000000" w:rsidDel="00000000" w:rsidP="00000000" w:rsidRDefault="00000000" w:rsidRPr="00000000" w14:paraId="0000000D">
      <w:pPr>
        <w:tabs>
          <w:tab w:val="left" w:leader="none" w:pos="87"/>
          <w:tab w:val="left" w:leader="none" w:pos="375"/>
          <w:tab w:val="left" w:leader="none" w:pos="1095"/>
          <w:tab w:val="left" w:leader="none" w:pos="1815"/>
          <w:tab w:val="left" w:leader="none" w:pos="2535"/>
          <w:tab w:val="left" w:leader="none" w:pos="3255"/>
          <w:tab w:val="left" w:leader="none" w:pos="3975"/>
          <w:tab w:val="left" w:leader="none" w:pos="4695"/>
          <w:tab w:val="left" w:leader="none" w:pos="5415"/>
          <w:tab w:val="left" w:leader="none" w:pos="6135"/>
          <w:tab w:val="left" w:leader="none" w:pos="6855"/>
          <w:tab w:val="left" w:leader="none" w:pos="7575"/>
          <w:tab w:val="left" w:leader="none" w:pos="8295"/>
          <w:tab w:val="left" w:leader="none" w:pos="9015"/>
          <w:tab w:val="left" w:leader="none" w:pos="9735"/>
          <w:tab w:val="left" w:leader="none" w:pos="10455"/>
          <w:tab w:val="left" w:leader="none" w:pos="11175"/>
          <w:tab w:val="left" w:leader="none" w:pos="11895"/>
          <w:tab w:val="left" w:leader="none" w:pos="12615"/>
          <w:tab w:val="left" w:leader="none" w:pos="13335"/>
          <w:tab w:val="left" w:leader="none" w:pos="14055"/>
          <w:tab w:val="left" w:leader="none" w:pos="14775"/>
          <w:tab w:val="left" w:leader="none" w:pos="15495"/>
          <w:tab w:val="left" w:leader="none" w:pos="16215"/>
          <w:tab w:val="left" w:leader="none" w:pos="16935"/>
          <w:tab w:val="left" w:leader="none" w:pos="17655"/>
          <w:tab w:val="left" w:leader="none" w:pos="18375"/>
        </w:tabs>
        <w:spacing w:after="60" w:before="60" w:line="276" w:lineRule="auto"/>
        <w:rPr>
          <w:sz w:val="20"/>
          <w:szCs w:val="20"/>
        </w:rPr>
      </w:pPr>
      <w:r w:rsidDel="00000000" w:rsidR="00000000" w:rsidRPr="00000000">
        <w:rPr>
          <w:sz w:val="20"/>
          <w:szCs w:val="20"/>
          <w:rtl w:val="0"/>
        </w:rPr>
        <w:t xml:space="preserve">Queda excluido cualquier ánimo de lucro.” [Extracto de los estatutos de la Asociación]</w:t>
      </w:r>
    </w:p>
    <w:p w:rsidR="00000000" w:rsidDel="00000000" w:rsidP="00000000" w:rsidRDefault="00000000" w:rsidRPr="00000000" w14:paraId="0000000E">
      <w:pPr>
        <w:rPr>
          <w:sz w:val="20"/>
          <w:szCs w:val="20"/>
        </w:rPr>
      </w:pPr>
      <w:r w:rsidDel="00000000" w:rsidR="00000000" w:rsidRPr="00000000">
        <w:rPr>
          <w:sz w:val="20"/>
          <w:szCs w:val="20"/>
          <w:rtl w:val="0"/>
        </w:rPr>
        <w:t xml:space="preserve">La participación a la Asociación de PA es abierta a toda persona mayor de edad interesada en el estudio y la profundización de la Psicoantropología de Sélim Aïssel para su camino de evolución, cualquiera que sean sus creencias filosóficas o religiosas, y en el pleno respeto de sus responsabilidades familiares, profesionales y sociales. </w:t>
      </w:r>
    </w:p>
    <w:p w:rsidR="00000000" w:rsidDel="00000000" w:rsidP="00000000" w:rsidRDefault="00000000" w:rsidRPr="00000000" w14:paraId="0000000F">
      <w:pPr>
        <w:rPr>
          <w:sz w:val="12"/>
          <w:szCs w:val="12"/>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Después de un periodo mínimo de tres meses, cada miembro de la Asociación es libre de continuar o terminar su participación en cualquier momento. La aportación de los socios les permite acceder a los diferentes contenidos y actividades según su disponibilidad e intereses. Además, contribuye a la existencia y desarrollo de la Escuela de Psicoantropología</w:t>
      </w:r>
      <w:r w:rsidDel="00000000" w:rsidR="00000000" w:rsidRPr="00000000">
        <w:rPr>
          <w:sz w:val="20"/>
          <w:szCs w:val="20"/>
          <w:vertAlign w:val="superscript"/>
          <w:rtl w:val="0"/>
        </w:rPr>
        <w:t xml:space="preserve"> </w:t>
      </w:r>
      <w:r w:rsidDel="00000000" w:rsidR="00000000" w:rsidRPr="00000000">
        <w:rPr>
          <w:sz w:val="20"/>
          <w:szCs w:val="20"/>
          <w:rtl w:val="0"/>
        </w:rPr>
        <w:t xml:space="preserve">(establecida en Francia) y de su representación en Cataluña y España con la Asociación de PA.</w:t>
      </w:r>
    </w:p>
    <w:p w:rsidR="00000000" w:rsidDel="00000000" w:rsidP="00000000" w:rsidRDefault="00000000" w:rsidRPr="00000000" w14:paraId="00000011">
      <w:pPr>
        <w:rPr>
          <w:sz w:val="12"/>
          <w:szCs w:val="12"/>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u w:val="single"/>
          <w:rtl w:val="0"/>
        </w:rPr>
        <w:t xml:space="preserve">Cuota socios:</w:t>
      </w:r>
      <w:r w:rsidDel="00000000" w:rsidR="00000000" w:rsidRPr="00000000">
        <w:rPr>
          <w:sz w:val="20"/>
          <w:szCs w:val="20"/>
          <w:rtl w:val="0"/>
        </w:rPr>
        <w:t xml:space="preserve"> ver página siguiente. </w:t>
      </w:r>
    </w:p>
    <w:p w:rsidR="00000000" w:rsidDel="00000000" w:rsidP="00000000" w:rsidRDefault="00000000" w:rsidRPr="00000000" w14:paraId="00000013">
      <w:pPr>
        <w:rPr>
          <w:b w:val="1"/>
          <w:sz w:val="20"/>
          <w:szCs w:val="20"/>
        </w:rPr>
      </w:pPr>
      <w:r w:rsidDel="00000000" w:rsidR="00000000" w:rsidRPr="00000000">
        <w:rPr>
          <w:rtl w:val="0"/>
        </w:rPr>
      </w:r>
    </w:p>
    <w:p w:rsidR="00000000" w:rsidDel="00000000" w:rsidP="00000000" w:rsidRDefault="00000000" w:rsidRPr="00000000" w14:paraId="00000014">
      <w:pPr>
        <w:rPr>
          <w:b w:val="1"/>
          <w:sz w:val="20"/>
          <w:szCs w:val="20"/>
        </w:rPr>
      </w:pPr>
      <w:r w:rsidDel="00000000" w:rsidR="00000000" w:rsidRPr="00000000">
        <w:rPr>
          <w:rtl w:val="0"/>
        </w:rPr>
      </w:r>
    </w:p>
    <w:p w:rsidR="00000000" w:rsidDel="00000000" w:rsidP="00000000" w:rsidRDefault="00000000" w:rsidRPr="00000000" w14:paraId="00000015">
      <w:pPr>
        <w:rPr>
          <w:b w:val="1"/>
          <w:sz w:val="20"/>
          <w:szCs w:val="20"/>
        </w:rPr>
      </w:pPr>
      <w:r w:rsidDel="00000000" w:rsidR="00000000" w:rsidRPr="00000000">
        <w:rPr>
          <w:rtl w:val="0"/>
        </w:rPr>
      </w:r>
    </w:p>
    <w:p w:rsidR="00000000" w:rsidDel="00000000" w:rsidP="00000000" w:rsidRDefault="00000000" w:rsidRPr="00000000" w14:paraId="00000016">
      <w:pPr>
        <w:rPr>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2136036" cy="1965916"/>
                <wp:effectExtent b="0" l="0" r="0" t="0"/>
                <wp:wrapNone/>
                <wp:docPr id="5" name=""/>
                <a:graphic>
                  <a:graphicData uri="http://schemas.microsoft.com/office/word/2010/wordprocessingShape">
                    <wps:wsp>
                      <wps:cNvSpPr/>
                      <wps:cNvPr id="2" name="Shape 2"/>
                      <wps:spPr>
                        <a:xfrm>
                          <a:off x="4282745" y="2801805"/>
                          <a:ext cx="2126511" cy="1956391"/>
                        </a:xfrm>
                        <a:prstGeom prst="rect">
                          <a:avLst/>
                        </a:prstGeom>
                        <a:noFill/>
                        <a:ln cap="flat" cmpd="sng" w="9525">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Estudio personal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Curso de la semana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Ejercicio de la semana (propuestas)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Canto del mes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Folleto del mes editado por la Escuela de Psicoantropología: testimonios de estudiantes a través del mundo, resúmenes de los videos pasados, noticias, etc.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2136036" cy="1965916"/>
                <wp:effectExtent b="0" l="0" r="0" t="0"/>
                <wp:wrapNone/>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136036" cy="19659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2349500</wp:posOffset>
                </wp:positionH>
                <wp:positionV relativeFrom="paragraph">
                  <wp:posOffset>12700</wp:posOffset>
                </wp:positionV>
                <wp:extent cx="2136036" cy="1965153"/>
                <wp:effectExtent b="0" l="0" r="0" t="0"/>
                <wp:wrapNone/>
                <wp:docPr id="8" name=""/>
                <a:graphic>
                  <a:graphicData uri="http://schemas.microsoft.com/office/word/2010/wordprocessingShape">
                    <wps:wsp>
                      <wps:cNvSpPr/>
                      <wps:cNvPr id="5" name="Shape 5"/>
                      <wps:spPr>
                        <a:xfrm>
                          <a:off x="4282745" y="2801805"/>
                          <a:ext cx="2126511" cy="1956391"/>
                        </a:xfrm>
                        <a:prstGeom prst="rect">
                          <a:avLst/>
                        </a:prstGeom>
                        <a:noFill/>
                        <a:ln cap="flat" cmpd="sng" w="9525">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Grupos de estudio y práctica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Grupo de </w:t>
                            </w:r>
                            <w:r w:rsidDel="00000000" w:rsidR="00000000" w:rsidRPr="00000000">
                              <w:rPr>
                                <w:rFonts w:ascii="Calibri" w:cs="Calibri" w:eastAsia="Calibri" w:hAnsi="Calibri"/>
                                <w:b w:val="0"/>
                                <w:i w:val="0"/>
                                <w:smallCaps w:val="0"/>
                                <w:strike w:val="0"/>
                                <w:color w:val="000000"/>
                                <w:sz w:val="18"/>
                                <w:vertAlign w:val="baseline"/>
                              </w:rPr>
                              <w:t xml:space="preserve">D</w:t>
                            </w:r>
                            <w:r w:rsidDel="00000000" w:rsidR="00000000" w:rsidRPr="00000000">
                              <w:rPr>
                                <w:rFonts w:ascii="Calibri" w:cs="Calibri" w:eastAsia="Calibri" w:hAnsi="Calibri"/>
                                <w:b w:val="0"/>
                                <w:i w:val="0"/>
                                <w:smallCaps w:val="0"/>
                                <w:strike w:val="0"/>
                                <w:color w:val="000000"/>
                                <w:sz w:val="18"/>
                                <w:vertAlign w:val="baseline"/>
                              </w:rPr>
                              <w:t xml:space="preserve">escubrimiento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o de </w:t>
                            </w:r>
                            <w:r w:rsidDel="00000000" w:rsidR="00000000" w:rsidRPr="00000000">
                              <w:rPr>
                                <w:rFonts w:ascii="Calibri" w:cs="Calibri" w:eastAsia="Calibri" w:hAnsi="Calibri"/>
                                <w:b w:val="0"/>
                                <w:i w:val="0"/>
                                <w:smallCaps w:val="0"/>
                                <w:strike w:val="0"/>
                                <w:color w:val="000000"/>
                                <w:sz w:val="18"/>
                                <w:vertAlign w:val="baseline"/>
                              </w:rPr>
                              <w:t xml:space="preserve">L</w:t>
                            </w:r>
                            <w:r w:rsidDel="00000000" w:rsidR="00000000" w:rsidRPr="00000000">
                              <w:rPr>
                                <w:rFonts w:ascii="Calibri" w:cs="Calibri" w:eastAsia="Calibri" w:hAnsi="Calibri"/>
                                <w:b w:val="0"/>
                                <w:i w:val="0"/>
                                <w:smallCaps w:val="0"/>
                                <w:strike w:val="0"/>
                                <w:color w:val="000000"/>
                                <w:sz w:val="18"/>
                                <w:vertAlign w:val="baseline"/>
                              </w:rPr>
                              <w:t xml:space="preserve">ectura (1h15)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Grupo de trabajo (2h30)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1"/>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Permiten varios niveles de involucramiento: toma de </w:t>
                            </w:r>
                            <w:r w:rsidDel="00000000" w:rsidR="00000000" w:rsidRPr="00000000">
                              <w:rPr>
                                <w:rFonts w:ascii="Calibri" w:cs="Calibri" w:eastAsia="Calibri" w:hAnsi="Calibri"/>
                                <w:b w:val="0"/>
                                <w:i w:val="1"/>
                                <w:smallCaps w:val="0"/>
                                <w:strike w:val="0"/>
                                <w:color w:val="000000"/>
                                <w:sz w:val="18"/>
                                <w:vertAlign w:val="baseline"/>
                              </w:rPr>
                              <w:t xml:space="preserve">información </w:t>
                            </w:r>
                            <w:r w:rsidDel="00000000" w:rsidR="00000000" w:rsidRPr="00000000">
                              <w:rPr>
                                <w:rFonts w:ascii="Calibri" w:cs="Calibri" w:eastAsia="Calibri" w:hAnsi="Calibri"/>
                                <w:b w:val="0"/>
                                <w:i w:val="0"/>
                                <w:smallCaps w:val="0"/>
                                <w:strike w:val="0"/>
                                <w:color w:val="000000"/>
                                <w:sz w:val="18"/>
                                <w:vertAlign w:val="baseline"/>
                              </w:rPr>
                              <w:t xml:space="preserve">(Descubrimiento), estudio y </w:t>
                            </w:r>
                            <w:r w:rsidDel="00000000" w:rsidR="00000000" w:rsidRPr="00000000">
                              <w:rPr>
                                <w:rFonts w:ascii="Calibri" w:cs="Calibri" w:eastAsia="Calibri" w:hAnsi="Calibri"/>
                                <w:b w:val="0"/>
                                <w:i w:val="1"/>
                                <w:smallCaps w:val="0"/>
                                <w:strike w:val="0"/>
                                <w:color w:val="000000"/>
                                <w:sz w:val="18"/>
                                <w:vertAlign w:val="baseline"/>
                              </w:rPr>
                              <w:t xml:space="preserve">observación</w:t>
                            </w:r>
                            <w:r w:rsidDel="00000000" w:rsidR="00000000" w:rsidRPr="00000000">
                              <w:rPr>
                                <w:rFonts w:ascii="Calibri" w:cs="Calibri" w:eastAsia="Calibri" w:hAnsi="Calibri"/>
                                <w:b w:val="0"/>
                                <w:i w:val="0"/>
                                <w:smallCaps w:val="0"/>
                                <w:strike w:val="0"/>
                                <w:color w:val="000000"/>
                                <w:sz w:val="18"/>
                                <w:vertAlign w:val="baseline"/>
                              </w:rPr>
                              <w:t xml:space="preserve"> (Lectura), estudio e </w:t>
                            </w:r>
                            <w:r w:rsidDel="00000000" w:rsidR="00000000" w:rsidRPr="00000000">
                              <w:rPr>
                                <w:rFonts w:ascii="Calibri" w:cs="Calibri" w:eastAsia="Calibri" w:hAnsi="Calibri"/>
                                <w:b w:val="0"/>
                                <w:i w:val="1"/>
                                <w:smallCaps w:val="0"/>
                                <w:strike w:val="0"/>
                                <w:color w:val="000000"/>
                                <w:sz w:val="18"/>
                                <w:vertAlign w:val="baseline"/>
                              </w:rPr>
                              <w:t xml:space="preserve">integración</w:t>
                            </w:r>
                            <w:r w:rsidDel="00000000" w:rsidR="00000000" w:rsidRPr="00000000">
                              <w:rPr>
                                <w:rFonts w:ascii="Calibri" w:cs="Calibri" w:eastAsia="Calibri" w:hAnsi="Calibri"/>
                                <w:b w:val="0"/>
                                <w:i w:val="0"/>
                                <w:smallCaps w:val="0"/>
                                <w:strike w:val="0"/>
                                <w:color w:val="000000"/>
                                <w:sz w:val="18"/>
                                <w:vertAlign w:val="baseline"/>
                              </w:rPr>
                              <w:t xml:space="preserve"> (Trabajo). Grupos Lectura y Trabajo requieren una participación regular.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2349500</wp:posOffset>
                </wp:positionH>
                <wp:positionV relativeFrom="paragraph">
                  <wp:posOffset>12700</wp:posOffset>
                </wp:positionV>
                <wp:extent cx="2136036" cy="1965153"/>
                <wp:effectExtent b="0" l="0" r="0" t="0"/>
                <wp:wrapNone/>
                <wp:docPr id="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136036" cy="1965153"/>
                        </a:xfrm>
                        <a:prstGeom prst="rect"/>
                        <a:ln/>
                      </pic:spPr>
                    </pic:pic>
                  </a:graphicData>
                </a:graphic>
              </wp:anchor>
            </w:drawing>
          </mc:Fallback>
        </mc:AlternateContent>
      </w:r>
    </w:p>
    <w:p w:rsidR="00000000" w:rsidDel="00000000" w:rsidP="00000000" w:rsidRDefault="00000000" w:rsidRPr="00000000" w14:paraId="00000017">
      <w:pPr>
        <w:rPr>
          <w:b w:val="1"/>
          <w:sz w:val="20"/>
          <w:szCs w:val="20"/>
        </w:rPr>
      </w:pPr>
      <w:r w:rsidDel="00000000" w:rsidR="00000000" w:rsidRPr="00000000">
        <w:rPr>
          <w:rtl w:val="0"/>
        </w:rPr>
      </w:r>
    </w:p>
    <w:p w:rsidR="00000000" w:rsidDel="00000000" w:rsidP="00000000" w:rsidRDefault="00000000" w:rsidRPr="00000000" w14:paraId="00000018">
      <w:pPr>
        <w:rPr>
          <w:b w:val="1"/>
          <w:sz w:val="20"/>
          <w:szCs w:val="20"/>
        </w:rPr>
      </w:pPr>
      <w:r w:rsidDel="00000000" w:rsidR="00000000" w:rsidRPr="00000000">
        <w:rPr>
          <w:rtl w:val="0"/>
        </w:rPr>
      </w:r>
    </w:p>
    <w:p w:rsidR="00000000" w:rsidDel="00000000" w:rsidP="00000000" w:rsidRDefault="00000000" w:rsidRPr="00000000" w14:paraId="00000019">
      <w:pPr>
        <w:rPr>
          <w:b w:val="1"/>
          <w:sz w:val="20"/>
          <w:szCs w:val="20"/>
        </w:rPr>
      </w:pPr>
      <w:r w:rsidDel="00000000" w:rsidR="00000000" w:rsidRPr="00000000">
        <w:rPr>
          <w:rtl w:val="0"/>
        </w:rPr>
      </w:r>
    </w:p>
    <w:p w:rsidR="00000000" w:rsidDel="00000000" w:rsidP="00000000" w:rsidRDefault="00000000" w:rsidRPr="00000000" w14:paraId="0000001A">
      <w:pPr>
        <w:rPr>
          <w:b w:val="1"/>
          <w:sz w:val="20"/>
          <w:szCs w:val="20"/>
        </w:rPr>
      </w:pPr>
      <w:r w:rsidDel="00000000" w:rsidR="00000000" w:rsidRPr="00000000">
        <w:rPr>
          <w:rtl w:val="0"/>
        </w:rPr>
      </w:r>
    </w:p>
    <w:p w:rsidR="00000000" w:rsidDel="00000000" w:rsidP="00000000" w:rsidRDefault="00000000" w:rsidRPr="00000000" w14:paraId="0000001B">
      <w:pPr>
        <w:rPr>
          <w:b w:val="1"/>
          <w:sz w:val="20"/>
          <w:szCs w:val="20"/>
        </w:rPr>
      </w:pPr>
      <w:r w:rsidDel="00000000" w:rsidR="00000000" w:rsidRPr="00000000">
        <w:rPr>
          <w:rtl w:val="0"/>
        </w:rPr>
      </w:r>
    </w:p>
    <w:p w:rsidR="00000000" w:rsidDel="00000000" w:rsidP="00000000" w:rsidRDefault="00000000" w:rsidRPr="00000000" w14:paraId="0000001C">
      <w:pPr>
        <w:rPr>
          <w:b w:val="1"/>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2135505" cy="1965325"/>
                <wp:effectExtent b="0" l="0" r="0" t="0"/>
                <wp:wrapNone/>
                <wp:docPr id="6" name=""/>
                <a:graphic>
                  <a:graphicData uri="http://schemas.microsoft.com/office/word/2010/wordprocessingShape">
                    <wps:wsp>
                      <wps:cNvSpPr/>
                      <wps:cNvPr id="3" name="Shape 3"/>
                      <wps:spPr>
                        <a:xfrm>
                          <a:off x="4283010" y="2802100"/>
                          <a:ext cx="2125980" cy="1955800"/>
                        </a:xfrm>
                        <a:prstGeom prst="rect">
                          <a:avLst/>
                        </a:prstGeom>
                        <a:noFill/>
                        <a:ln cap="flat" cmpd="sng" w="9525">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Talleres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Jornadas de Psicoantropología regularmente (ver calendario)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Grandes talleres: agosto, diciembre y abril o mayo, talleres anuales más importantes (3 días completos).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Los miembros de la Asociación pueden acceder a estos talleres en diferentes lugares donde se organizan.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2135505" cy="1965325"/>
                <wp:effectExtent b="0" l="0" r="0" t="0"/>
                <wp:wrapNone/>
                <wp:docPr id="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135505" cy="1965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2349500</wp:posOffset>
                </wp:positionH>
                <wp:positionV relativeFrom="paragraph">
                  <wp:posOffset>25400</wp:posOffset>
                </wp:positionV>
                <wp:extent cx="2135505" cy="1961515"/>
                <wp:effectExtent b="0" l="0" r="0" t="0"/>
                <wp:wrapNone/>
                <wp:docPr id="7" name=""/>
                <a:graphic>
                  <a:graphicData uri="http://schemas.microsoft.com/office/word/2010/wordprocessingShape">
                    <wps:wsp>
                      <wps:cNvSpPr/>
                      <wps:cNvPr id="4" name="Shape 4"/>
                      <wps:spPr>
                        <a:xfrm>
                          <a:off x="4283010" y="2804005"/>
                          <a:ext cx="2125980" cy="1951990"/>
                        </a:xfrm>
                        <a:prstGeom prst="rect">
                          <a:avLst/>
                        </a:prstGeom>
                        <a:noFill/>
                        <a:ln cap="flat" cmpd="sng" w="9525">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Otras actividades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 Eventos ‘Cantos de sabiduría’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 Meditación, Samadeva Yoga, Danzas Gurdjieff en Barcelona (consultar)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 Días de “coworking esencial” (BCN)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 Sesiones de estudio de las bases de la PA con Ennea Tess Griffith (online).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 Encuentros matinales internacionales con estudiantes PA y videos de Selim Aïssel (acceso zoom tiene coste).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2349500</wp:posOffset>
                </wp:positionH>
                <wp:positionV relativeFrom="paragraph">
                  <wp:posOffset>25400</wp:posOffset>
                </wp:positionV>
                <wp:extent cx="2135505" cy="1961515"/>
                <wp:effectExtent b="0" l="0" r="0" t="0"/>
                <wp:wrapNone/>
                <wp:docPr id="7"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135505" cy="1961515"/>
                        </a:xfrm>
                        <a:prstGeom prst="rect"/>
                        <a:ln/>
                      </pic:spPr>
                    </pic:pic>
                  </a:graphicData>
                </a:graphic>
              </wp:anchor>
            </w:drawing>
          </mc:Fallback>
        </mc:AlternateConten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b w:val="1"/>
          <w:sz w:val="20"/>
          <w:szCs w:val="20"/>
        </w:rPr>
      </w:pPr>
      <w:r w:rsidDel="00000000" w:rsidR="00000000" w:rsidRPr="00000000">
        <w:rPr>
          <w:rtl w:val="0"/>
        </w:rPr>
      </w:r>
    </w:p>
    <w:p w:rsidR="00000000" w:rsidDel="00000000" w:rsidP="00000000" w:rsidRDefault="00000000" w:rsidRPr="00000000" w14:paraId="0000002B">
      <w:pPr>
        <w:rPr>
          <w:b w:val="1"/>
          <w:sz w:val="20"/>
          <w:szCs w:val="20"/>
        </w:rPr>
      </w:pPr>
      <w:r w:rsidDel="00000000" w:rsidR="00000000" w:rsidRPr="00000000">
        <w:rPr>
          <w:rtl w:val="0"/>
        </w:rPr>
      </w:r>
    </w:p>
    <w:p w:rsidR="00000000" w:rsidDel="00000000" w:rsidP="00000000" w:rsidRDefault="00000000" w:rsidRPr="00000000" w14:paraId="0000002C">
      <w:pPr>
        <w:rPr>
          <w:b w:val="1"/>
          <w:sz w:val="20"/>
          <w:szCs w:val="20"/>
        </w:rPr>
      </w:pPr>
      <w:r w:rsidDel="00000000" w:rsidR="00000000" w:rsidRPr="00000000">
        <w:rPr>
          <w:rtl w:val="0"/>
        </w:rPr>
      </w:r>
    </w:p>
    <w:p w:rsidR="00000000" w:rsidDel="00000000" w:rsidP="00000000" w:rsidRDefault="00000000" w:rsidRPr="00000000" w14:paraId="0000002D">
      <w:pPr>
        <w:rPr>
          <w:b w:val="1"/>
          <w:sz w:val="20"/>
          <w:szCs w:val="20"/>
        </w:rPr>
      </w:pPr>
      <w:r w:rsidDel="00000000" w:rsidR="00000000" w:rsidRPr="00000000">
        <w:rPr>
          <w:rtl w:val="0"/>
        </w:rPr>
      </w:r>
    </w:p>
    <w:p w:rsidR="00000000" w:rsidDel="00000000" w:rsidP="00000000" w:rsidRDefault="00000000" w:rsidRPr="00000000" w14:paraId="0000002E">
      <w:pPr>
        <w:rPr>
          <w:b w:val="1"/>
          <w:sz w:val="20"/>
          <w:szCs w:val="20"/>
        </w:rPr>
      </w:pPr>
      <w:r w:rsidDel="00000000" w:rsidR="00000000" w:rsidRPr="00000000">
        <w:rPr>
          <w:rtl w:val="0"/>
        </w:rPr>
      </w:r>
    </w:p>
    <w:p w:rsidR="00000000" w:rsidDel="00000000" w:rsidP="00000000" w:rsidRDefault="00000000" w:rsidRPr="00000000" w14:paraId="0000002F">
      <w:pPr>
        <w:rPr>
          <w:b w:val="1"/>
          <w:sz w:val="20"/>
          <w:szCs w:val="20"/>
        </w:rPr>
      </w:pPr>
      <w:r w:rsidDel="00000000" w:rsidR="00000000" w:rsidRPr="00000000">
        <w:rPr>
          <w:rtl w:val="0"/>
        </w:rPr>
      </w:r>
    </w:p>
    <w:p w:rsidR="00000000" w:rsidDel="00000000" w:rsidP="00000000" w:rsidRDefault="00000000" w:rsidRPr="00000000" w14:paraId="00000030">
      <w:pPr>
        <w:rPr>
          <w:b w:val="1"/>
          <w:sz w:val="20"/>
          <w:szCs w:val="20"/>
        </w:rPr>
      </w:pPr>
      <w:r w:rsidDel="00000000" w:rsidR="00000000" w:rsidRPr="00000000">
        <w:rPr>
          <w:rtl w:val="0"/>
        </w:rPr>
      </w:r>
    </w:p>
    <w:p w:rsidR="00000000" w:rsidDel="00000000" w:rsidP="00000000" w:rsidRDefault="00000000" w:rsidRPr="00000000" w14:paraId="00000031">
      <w:pPr>
        <w:rPr>
          <w:b w:val="1"/>
          <w:sz w:val="20"/>
          <w:szCs w:val="20"/>
        </w:rPr>
      </w:pPr>
      <w:r w:rsidDel="00000000" w:rsidR="00000000" w:rsidRPr="00000000">
        <w:rPr>
          <w:rtl w:val="0"/>
        </w:rPr>
      </w:r>
    </w:p>
    <w:p w:rsidR="00000000" w:rsidDel="00000000" w:rsidP="00000000" w:rsidRDefault="00000000" w:rsidRPr="00000000" w14:paraId="00000032">
      <w:pPr>
        <w:rPr>
          <w:b w:val="1"/>
          <w:sz w:val="20"/>
          <w:szCs w:val="20"/>
        </w:rPr>
      </w:pPr>
      <w:r w:rsidDel="00000000" w:rsidR="00000000" w:rsidRPr="00000000">
        <w:rPr>
          <w:b w:val="1"/>
          <w:sz w:val="20"/>
          <w:szCs w:val="20"/>
          <w:rtl w:val="0"/>
        </w:rPr>
        <w:t xml:space="preserve">Para más información sobre la Psicoantropología:</w:t>
      </w:r>
    </w:p>
    <w:p w:rsidR="00000000" w:rsidDel="00000000" w:rsidP="00000000" w:rsidRDefault="00000000" w:rsidRPr="00000000" w14:paraId="00000033">
      <w:pPr>
        <w:rPr>
          <w:b w:val="1"/>
          <w:sz w:val="20"/>
          <w:szCs w:val="20"/>
          <w:u w:val="singl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ocumental sobre la Escuela de Psicoantropología (subtitulado en castellano):  </w:t>
      </w:r>
      <w:hyperlink r:id="rId12">
        <w:r w:rsidDel="00000000" w:rsidR="00000000" w:rsidRPr="00000000">
          <w:rPr>
            <w:rFonts w:ascii="Calibri" w:cs="Calibri" w:eastAsia="Calibri" w:hAnsi="Calibri"/>
            <w:b w:val="0"/>
            <w:i w:val="0"/>
            <w:smallCaps w:val="0"/>
            <w:strike w:val="0"/>
            <w:color w:val="000000"/>
            <w:sz w:val="16"/>
            <w:szCs w:val="16"/>
            <w:u w:val="single"/>
            <w:shd w:fill="auto" w:val="clear"/>
            <w:vertAlign w:val="baseline"/>
            <w:rtl w:val="0"/>
          </w:rPr>
          <w:t xml:space="preserve">https://youtu.be/dbzYDU6anhk</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u w:val="none"/>
          <w:shd w:fill="auto" w:val="clear"/>
          <w:vertAlign w:val="baseline"/>
        </w:rPr>
        <w:sectPr>
          <w:type w:val="continuous"/>
          <w:pgSz w:h="11906" w:w="16838" w:orient="landscape"/>
          <w:pgMar w:bottom="1440" w:top="1048" w:left="873" w:right="656" w:header="708" w:footer="708"/>
          <w:cols w:equalWidth="0" w:num="2">
            <w:col w:space="708" w:w="7300.500000000001"/>
            <w:col w:space="0" w:w="7300.500000000001"/>
          </w:cols>
        </w:sect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Cadena Youtube: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hyperlink r:id="rId13">
        <w:r w:rsidDel="00000000" w:rsidR="00000000" w:rsidRPr="00000000">
          <w:rPr>
            <w:rFonts w:ascii="Calibri" w:cs="Calibri" w:eastAsia="Calibri" w:hAnsi="Calibri"/>
            <w:b w:val="0"/>
            <w:i w:val="0"/>
            <w:smallCaps w:val="0"/>
            <w:strike w:val="0"/>
            <w:color w:val="000000"/>
            <w:sz w:val="16"/>
            <w:szCs w:val="16"/>
            <w:u w:val="single"/>
            <w:shd w:fill="auto" w:val="clear"/>
            <w:vertAlign w:val="baseline"/>
            <w:rtl w:val="0"/>
          </w:rPr>
          <w:t xml:space="preserve">https://www.youtube.com/channel/UCTctw7NJnrdD7yNz59GMb-Q/videos</w:t>
        </w:r>
      </w:hyperlink>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Ficha de afiliación a la Asociación de Psicoantropología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Nombre:  ………………………………………………………………            Apellidos: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Domicilio Habitual: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Ciudad: ..................................................................                 Código Postal: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D.N.I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Teléfono: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Email: ......................................................................</w:t>
      </w: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sz w:val="22"/>
          <w:szCs w:val="22"/>
          <w:rtl w:val="0"/>
        </w:rPr>
        <w:t xml:space="preserve">La cuota mensual de los socios es de 35 euros.</w:t>
      </w:r>
    </w:p>
    <w:p w:rsidR="00000000" w:rsidDel="00000000" w:rsidP="00000000" w:rsidRDefault="00000000" w:rsidRPr="00000000" w14:paraId="0000003E">
      <w:pPr>
        <w:rPr>
          <w:sz w:val="12"/>
          <w:szCs w:val="12"/>
        </w:rPr>
      </w:pP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sz w:val="22"/>
          <w:szCs w:val="22"/>
          <w:rtl w:val="0"/>
        </w:rPr>
        <w:t xml:space="preserve">Cuota reducida (solo en caso de necesidad económica, en particular paro, estudiantes y jubilados con pequeñas pensiones): 20€/mes. </w:t>
      </w:r>
    </w:p>
    <w:p w:rsidR="00000000" w:rsidDel="00000000" w:rsidP="00000000" w:rsidRDefault="00000000" w:rsidRPr="00000000" w14:paraId="00000040">
      <w:pPr>
        <w:ind w:right="425"/>
        <w:rPr>
          <w:sz w:val="22"/>
          <w:szCs w:val="22"/>
        </w:rPr>
      </w:pPr>
      <w:r w:rsidDel="00000000" w:rsidR="00000000" w:rsidRPr="00000000">
        <w:rPr>
          <w:sz w:val="22"/>
          <w:szCs w:val="22"/>
          <w:rtl w:val="0"/>
        </w:rPr>
        <w:t xml:space="preserve">Las solicitudes son posibles en cualquier momento si las situaciones personales cambian, escribiendo a: info@psicoantropologia.com</w:t>
      </w:r>
    </w:p>
    <w:p w:rsidR="00000000" w:rsidDel="00000000" w:rsidP="00000000" w:rsidRDefault="00000000" w:rsidRPr="00000000" w14:paraId="00000041">
      <w:pPr>
        <w:ind w:right="425"/>
        <w:rPr>
          <w:sz w:val="12"/>
          <w:szCs w:val="12"/>
        </w:rPr>
      </w:pPr>
      <w:r w:rsidDel="00000000" w:rsidR="00000000" w:rsidRPr="00000000">
        <w:rPr>
          <w:rtl w:val="0"/>
        </w:rPr>
      </w:r>
    </w:p>
    <w:p w:rsidR="00000000" w:rsidDel="00000000" w:rsidP="00000000" w:rsidRDefault="00000000" w:rsidRPr="00000000" w14:paraId="00000042">
      <w:pPr>
        <w:ind w:right="425"/>
        <w:rPr>
          <w:sz w:val="22"/>
          <w:szCs w:val="22"/>
        </w:rPr>
      </w:pPr>
      <w:r w:rsidDel="00000000" w:rsidR="00000000" w:rsidRPr="00000000">
        <w:rPr>
          <w:sz w:val="22"/>
          <w:szCs w:val="22"/>
          <w:rtl w:val="0"/>
        </w:rPr>
        <w:t xml:space="preserve">Existe también una cuota de 50€ para aquellos que desean aportar una ayuda adicional para el desarrollo de la Asociación (incluyendo edición de libros en castellano) o apoyar a otro socio que no puede pagar la cuota normal. </w:t>
      </w:r>
    </w:p>
    <w:p w:rsidR="00000000" w:rsidDel="00000000" w:rsidP="00000000" w:rsidRDefault="00000000" w:rsidRPr="00000000" w14:paraId="00000043">
      <w:pPr>
        <w:spacing w:line="360" w:lineRule="auto"/>
        <w:ind w:right="425"/>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2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Deseo ser socio/a de la Asociación de Psicoantropología con una cuota de ............... € mensuales.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25" w:firstLine="0"/>
        <w:jc w:val="left"/>
        <w:rPr>
          <w:rFonts w:ascii="Calibri" w:cs="Calibri" w:eastAsia="Calibri" w:hAnsi="Calibri"/>
          <w:b w:val="0"/>
          <w:i w:val="0"/>
          <w:smallCaps w:val="0"/>
          <w:strike w:val="0"/>
          <w:color w:val="000000"/>
          <w:sz w:val="22"/>
          <w:szCs w:val="22"/>
          <w:u w:val="none"/>
          <w:shd w:fill="auto" w:val="clear"/>
          <w:vertAlign w:val="baseline"/>
        </w:rPr>
        <w:sectPr>
          <w:type w:val="continuous"/>
          <w:pgSz w:h="11906" w:w="16838" w:orient="landscape"/>
          <w:pgMar w:bottom="1440" w:top="1202" w:left="1440" w:right="656" w:header="708" w:footer="708"/>
        </w:sect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2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nuevos socios se comprometen a un periodo de prueba/descubrimiento de mínimo 3 meses (sin compromiso mínimo después). Los pagos se hacen mensual o trimestralmente antes del día 5 del mes o del trimestre en la siguiente cuenta con el objeto “cuota socio/a”:</w:t>
      </w:r>
    </w:p>
    <w:p w:rsidR="00000000" w:rsidDel="00000000" w:rsidP="00000000" w:rsidRDefault="00000000" w:rsidRPr="00000000" w14:paraId="00000047">
      <w:pPr>
        <w:ind w:right="425"/>
        <w:rPr>
          <w:rFonts w:ascii="Times New Roman" w:cs="Times New Roman" w:eastAsia="Times New Roman" w:hAnsi="Times New Roman"/>
          <w:sz w:val="22"/>
          <w:szCs w:val="22"/>
        </w:rPr>
      </w:pPr>
      <w:r w:rsidDel="00000000" w:rsidR="00000000" w:rsidRPr="00000000">
        <w:rPr>
          <w:rFonts w:ascii="Arial" w:cs="Arial" w:eastAsia="Arial" w:hAnsi="Arial"/>
          <w:color w:val="313538"/>
          <w:sz w:val="22"/>
          <w:szCs w:val="22"/>
          <w:shd w:fill="f8f9fa" w:val="clear"/>
          <w:rtl w:val="0"/>
        </w:rPr>
        <w:t xml:space="preserve">IBAN: ES06 2080 0835 0430 4005 5969</w:t>
      </w:r>
      <w:r w:rsidDel="00000000" w:rsidR="00000000" w:rsidRPr="00000000">
        <w:rPr>
          <w:rtl w:val="0"/>
        </w:rPr>
      </w:r>
    </w:p>
    <w:p w:rsidR="00000000" w:rsidDel="00000000" w:rsidP="00000000" w:rsidRDefault="00000000" w:rsidRPr="00000000" w14:paraId="00000048">
      <w:pPr>
        <w:ind w:right="425"/>
        <w:rPr>
          <w:rFonts w:ascii="Times New Roman" w:cs="Times New Roman" w:eastAsia="Times New Roman" w:hAnsi="Times New Roman"/>
          <w:sz w:val="22"/>
          <w:szCs w:val="22"/>
        </w:rPr>
      </w:pPr>
      <w:r w:rsidDel="00000000" w:rsidR="00000000" w:rsidRPr="00000000">
        <w:rPr>
          <w:rFonts w:ascii="Arial" w:cs="Arial" w:eastAsia="Arial" w:hAnsi="Arial"/>
          <w:color w:val="313538"/>
          <w:sz w:val="22"/>
          <w:szCs w:val="22"/>
          <w:shd w:fill="f8f9fa" w:val="clear"/>
          <w:rtl w:val="0"/>
        </w:rPr>
        <w:t xml:space="preserve">N° de cuenta: 2080-0835-04-3040055969</w:t>
      </w:r>
      <w:r w:rsidDel="00000000" w:rsidR="00000000" w:rsidRPr="00000000">
        <w:rPr>
          <w:rtl w:val="0"/>
        </w:rPr>
      </w:r>
    </w:p>
    <w:p w:rsidR="00000000" w:rsidDel="00000000" w:rsidP="00000000" w:rsidRDefault="00000000" w:rsidRPr="00000000" w14:paraId="00000049">
      <w:pPr>
        <w:ind w:right="425"/>
        <w:rPr>
          <w:rFonts w:ascii="Times New Roman" w:cs="Times New Roman" w:eastAsia="Times New Roman" w:hAnsi="Times New Roman"/>
          <w:sz w:val="22"/>
          <w:szCs w:val="22"/>
        </w:rPr>
      </w:pPr>
      <w:r w:rsidDel="00000000" w:rsidR="00000000" w:rsidRPr="00000000">
        <w:rPr>
          <w:rFonts w:ascii="Arial" w:cs="Arial" w:eastAsia="Arial" w:hAnsi="Arial"/>
          <w:color w:val="313538"/>
          <w:sz w:val="22"/>
          <w:szCs w:val="22"/>
          <w:shd w:fill="f8f9fa" w:val="clear"/>
          <w:rtl w:val="0"/>
        </w:rPr>
        <w:t xml:space="preserve">N° BIC/Swift : CAGLESMMXXX</w:t>
      </w:r>
      <w:r w:rsidDel="00000000" w:rsidR="00000000" w:rsidRPr="00000000">
        <w:rPr>
          <w:rtl w:val="0"/>
        </w:rPr>
      </w:r>
    </w:p>
    <w:p w:rsidR="00000000" w:rsidDel="00000000" w:rsidP="00000000" w:rsidRDefault="00000000" w:rsidRPr="00000000" w14:paraId="0000004A">
      <w:pPr>
        <w:ind w:right="425"/>
        <w:rPr>
          <w:rFonts w:ascii="Arial" w:cs="Arial" w:eastAsia="Arial" w:hAnsi="Arial"/>
          <w:color w:val="313538"/>
          <w:sz w:val="22"/>
          <w:szCs w:val="22"/>
          <w:shd w:fill="f8f9fa" w:val="clear"/>
        </w:rPr>
        <w:sectPr>
          <w:type w:val="continuous"/>
          <w:pgSz w:h="11906" w:w="16838" w:orient="landscape"/>
          <w:pgMar w:bottom="1440" w:top="1202" w:left="1440" w:right="656" w:header="708" w:footer="708"/>
          <w:cols w:equalWidth="0" w:num="2">
            <w:col w:space="283" w:w="7229.5"/>
            <w:col w:space="0" w:w="7229.5"/>
          </w:cols>
        </w:sectPr>
      </w:pPr>
      <w:r w:rsidDel="00000000" w:rsidR="00000000" w:rsidRPr="00000000">
        <w:rPr>
          <w:rFonts w:ascii="Arial" w:cs="Arial" w:eastAsia="Arial" w:hAnsi="Arial"/>
          <w:color w:val="313538"/>
          <w:sz w:val="22"/>
          <w:szCs w:val="22"/>
          <w:shd w:fill="f8f9fa" w:val="clear"/>
          <w:rtl w:val="0"/>
        </w:rPr>
        <w:t xml:space="preserve">Titular : ASOCIACION DE PSICOANTROPOLOGIA</w:t>
      </w:r>
    </w:p>
    <w:p w:rsidR="00000000" w:rsidDel="00000000" w:rsidP="00000000" w:rsidRDefault="00000000" w:rsidRPr="00000000" w14:paraId="0000004B">
      <w:pPr>
        <w:ind w:right="425"/>
        <w:rPr/>
      </w:pPr>
      <w:r w:rsidDel="00000000" w:rsidR="00000000" w:rsidRPr="00000000">
        <w:rPr>
          <w:rtl w:val="0"/>
        </w:rPr>
      </w:r>
    </w:p>
    <w:p w:rsidR="00000000" w:rsidDel="00000000" w:rsidP="00000000" w:rsidRDefault="00000000" w:rsidRPr="00000000" w14:paraId="0000004C">
      <w:pPr>
        <w:ind w:right="425"/>
        <w:rPr>
          <w:rFonts w:ascii="Calibri" w:cs="Calibri" w:eastAsia="Calibri" w:hAnsi="Calibri"/>
        </w:rPr>
      </w:pPr>
      <w:r w:rsidDel="00000000" w:rsidR="00000000" w:rsidRPr="00000000">
        <w:rPr>
          <w:rFonts w:ascii="Calibri" w:cs="Calibri" w:eastAsia="Calibri" w:hAnsi="Calibri"/>
          <w:rtl w:val="0"/>
        </w:rPr>
        <w:t xml:space="preserve">Fecha y lugar: ………………………………………………………                     Firma o nombre : ………………………………….</w:t>
      </w:r>
    </w:p>
    <w:p w:rsidR="00000000" w:rsidDel="00000000" w:rsidP="00000000" w:rsidRDefault="00000000" w:rsidRPr="00000000" w14:paraId="0000004D">
      <w:pPr>
        <w:ind w:right="425"/>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E">
      <w:pPr>
        <w:ind w:right="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Gracias por enviar este documento rellenado a info@</w:t>
      </w:r>
      <w:r w:rsidDel="00000000" w:rsidR="00000000" w:rsidRPr="00000000">
        <w:rPr>
          <w:sz w:val="22"/>
          <w:szCs w:val="22"/>
          <w:rtl w:val="0"/>
        </w:rPr>
        <w:t xml:space="preserve">psicoantropologia</w:t>
      </w:r>
      <w:r w:rsidDel="00000000" w:rsidR="00000000" w:rsidRPr="00000000">
        <w:rPr>
          <w:rFonts w:ascii="Calibri" w:cs="Calibri" w:eastAsia="Calibri" w:hAnsi="Calibri"/>
          <w:sz w:val="22"/>
          <w:szCs w:val="22"/>
          <w:rtl w:val="0"/>
        </w:rPr>
        <w:t xml:space="preserve">.com</w:t>
      </w:r>
    </w:p>
    <w:p w:rsidR="00000000" w:rsidDel="00000000" w:rsidP="00000000" w:rsidRDefault="00000000" w:rsidRPr="00000000" w14:paraId="0000004F">
      <w:pPr>
        <w:ind w:right="425"/>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0">
      <w:pPr>
        <w:ind w:right="425"/>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Los datos que nos facilita serán incorporados a una base de datos que es responsabilidad y propiedad de la Asociación de Psicoantropología y serán utilizados exclusivamente para hacer llegar a los socios comunicados de la Junta Directiva de la Asociación. La persona que lo desee podrá ejercitar en cualquier momento el derecho de acceso, rectificación, cancelación y, en su caso, oposición de acuerdo con lo establecido en la LOPD y demás normativa legal que sea de aplicación, dirigiendo un escrito acompañado de una fotocopia del documento de identidad a la Asociación de Psicoantropología, Carrer de la Ribera 1, 3-1, Barcelona 08003.</w:t>
      </w:r>
    </w:p>
    <w:sectPr>
      <w:type w:val="continuous"/>
      <w:pgSz w:h="11906" w:w="16838" w:orient="landscape"/>
      <w:pgMar w:bottom="1440" w:top="1202" w:left="1440" w:right="656"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center"/>
      <w:rPr>
        <w:color w:val="000000"/>
        <w:sz w:val="20"/>
        <w:szCs w:val="20"/>
        <w:u w:val="single"/>
      </w:rPr>
    </w:pPr>
    <w:r w:rsidDel="00000000" w:rsidR="00000000" w:rsidRPr="00000000">
      <w:rPr>
        <w:color w:val="000000"/>
        <w:sz w:val="20"/>
        <w:szCs w:val="20"/>
        <w:rtl w:val="0"/>
      </w:rPr>
      <w:t xml:space="preserve">Asociación de Psicoantropología – c/ de la Ribera 1, 3-1, Barcelona 08003 – Contacto: +34 6</w:t>
    </w:r>
    <w:r w:rsidDel="00000000" w:rsidR="00000000" w:rsidRPr="00000000">
      <w:rPr>
        <w:sz w:val="20"/>
        <w:szCs w:val="20"/>
        <w:rtl w:val="0"/>
      </w:rPr>
      <w:t xml:space="preserve">81</w:t>
    </w:r>
    <w:r w:rsidDel="00000000" w:rsidR="00000000" w:rsidRPr="00000000">
      <w:rPr>
        <w:color w:val="000000"/>
        <w:sz w:val="20"/>
        <w:szCs w:val="20"/>
        <w:rtl w:val="0"/>
      </w:rPr>
      <w:t xml:space="preserve"> </w:t>
    </w:r>
    <w:r w:rsidDel="00000000" w:rsidR="00000000" w:rsidRPr="00000000">
      <w:rPr>
        <w:sz w:val="20"/>
        <w:szCs w:val="20"/>
        <w:rtl w:val="0"/>
      </w:rPr>
      <w:t xml:space="preserve">026</w:t>
    </w:r>
    <w:r w:rsidDel="00000000" w:rsidR="00000000" w:rsidRPr="00000000">
      <w:rPr>
        <w:color w:val="000000"/>
        <w:sz w:val="20"/>
        <w:szCs w:val="20"/>
        <w:rtl w:val="0"/>
      </w:rPr>
      <w:t xml:space="preserve"> </w:t>
    </w:r>
    <w:r w:rsidDel="00000000" w:rsidR="00000000" w:rsidRPr="00000000">
      <w:rPr>
        <w:sz w:val="20"/>
        <w:szCs w:val="20"/>
        <w:rtl w:val="0"/>
      </w:rPr>
      <w:t xml:space="preserve">860</w:t>
    </w:r>
    <w:r w:rsidDel="00000000" w:rsidR="00000000" w:rsidRPr="00000000">
      <w:rPr>
        <w:color w:val="000000"/>
        <w:sz w:val="20"/>
        <w:szCs w:val="20"/>
        <w:rtl w:val="0"/>
      </w:rPr>
      <w:t xml:space="preserve"> – </w:t>
    </w:r>
    <w:hyperlink r:id="rId1">
      <w:r w:rsidDel="00000000" w:rsidR="00000000" w:rsidRPr="00000000">
        <w:rPr>
          <w:color w:val="000000"/>
          <w:sz w:val="20"/>
          <w:szCs w:val="20"/>
          <w:u w:val="single"/>
          <w:rtl w:val="0"/>
        </w:rPr>
        <w:t xml:space="preserve">info@</w:t>
      </w:r>
    </w:hyperlink>
    <w:hyperlink r:id="rId2">
      <w:r w:rsidDel="00000000" w:rsidR="00000000" w:rsidRPr="00000000">
        <w:rPr>
          <w:sz w:val="20"/>
          <w:szCs w:val="20"/>
          <w:u w:val="single"/>
          <w:rtl w:val="0"/>
        </w:rPr>
        <w:t xml:space="preserve">psicoantropologia</w:t>
      </w:r>
    </w:hyperlink>
    <w:hyperlink r:id="rId3">
      <w:r w:rsidDel="00000000" w:rsidR="00000000" w:rsidRPr="00000000">
        <w:rPr>
          <w:color w:val="000000"/>
          <w:sz w:val="20"/>
          <w:szCs w:val="20"/>
          <w:u w:val="single"/>
          <w:rtl w:val="0"/>
        </w:rPr>
        <w:t xml:space="preserve">.com</w:t>
      </w:r>
    </w:hyperlink>
    <w:r w:rsidDel="00000000" w:rsidR="00000000" w:rsidRPr="00000000">
      <w:rPr>
        <w:rtl w:val="0"/>
      </w:rPr>
    </w:r>
  </w:p>
  <w:p w:rsidR="00000000" w:rsidDel="00000000" w:rsidP="00000000" w:rsidRDefault="00000000" w:rsidRPr="00000000" w14:paraId="00000052">
    <w:pPr>
      <w:jc w:val="center"/>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3607E"/>
    <w:pPr>
      <w:ind w:left="720"/>
      <w:contextualSpacing w:val="1"/>
    </w:pPr>
  </w:style>
  <w:style w:type="character" w:styleId="Hyperlink">
    <w:name w:val="Hyperlink"/>
    <w:basedOn w:val="DefaultParagraphFont"/>
    <w:uiPriority w:val="99"/>
    <w:unhideWhenUsed w:val="1"/>
    <w:rsid w:val="00AF4D91"/>
    <w:rPr>
      <w:color w:val="0563c1" w:themeColor="hyperlink"/>
      <w:u w:val="single"/>
    </w:rPr>
  </w:style>
  <w:style w:type="character" w:styleId="UnresolvedMention">
    <w:name w:val="Unresolved Mention"/>
    <w:basedOn w:val="DefaultParagraphFont"/>
    <w:uiPriority w:val="99"/>
    <w:semiHidden w:val="1"/>
    <w:unhideWhenUsed w:val="1"/>
    <w:rsid w:val="00AF4D91"/>
    <w:rPr>
      <w:color w:val="605e5c"/>
      <w:shd w:color="auto" w:fill="e1dfdd" w:val="clear"/>
    </w:rPr>
  </w:style>
  <w:style w:type="paragraph" w:styleId="BalloonText">
    <w:name w:val="Balloon Text"/>
    <w:basedOn w:val="Normal"/>
    <w:link w:val="BalloonTextChar"/>
    <w:uiPriority w:val="99"/>
    <w:semiHidden w:val="1"/>
    <w:unhideWhenUsed w:val="1"/>
    <w:rsid w:val="00855E79"/>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855E79"/>
    <w:rPr>
      <w:rFonts w:ascii="Times New Roman" w:cs="Times New Roman" w:hAnsi="Times New Roman"/>
      <w:sz w:val="18"/>
      <w:szCs w:val="18"/>
    </w:rPr>
  </w:style>
  <w:style w:type="paragraph" w:styleId="FootnoteText">
    <w:name w:val="footnote text"/>
    <w:basedOn w:val="Normal"/>
    <w:link w:val="FootnoteTextChar"/>
    <w:uiPriority w:val="99"/>
    <w:semiHidden w:val="1"/>
    <w:unhideWhenUsed w:val="1"/>
    <w:rsid w:val="00855E79"/>
    <w:rPr>
      <w:sz w:val="20"/>
      <w:szCs w:val="20"/>
    </w:rPr>
  </w:style>
  <w:style w:type="character" w:styleId="FootnoteTextChar" w:customStyle="1">
    <w:name w:val="Footnote Text Char"/>
    <w:basedOn w:val="DefaultParagraphFont"/>
    <w:link w:val="FootnoteText"/>
    <w:uiPriority w:val="99"/>
    <w:semiHidden w:val="1"/>
    <w:rsid w:val="00855E79"/>
    <w:rPr>
      <w:sz w:val="20"/>
      <w:szCs w:val="20"/>
    </w:rPr>
  </w:style>
  <w:style w:type="character" w:styleId="FootnoteReference">
    <w:name w:val="footnote reference"/>
    <w:basedOn w:val="DefaultParagraphFont"/>
    <w:uiPriority w:val="99"/>
    <w:semiHidden w:val="1"/>
    <w:unhideWhenUsed w:val="1"/>
    <w:rsid w:val="00855E79"/>
    <w:rPr>
      <w:vertAlign w:val="superscript"/>
    </w:rPr>
  </w:style>
  <w:style w:type="character" w:styleId="FollowedHyperlink">
    <w:name w:val="FollowedHyperlink"/>
    <w:basedOn w:val="DefaultParagraphFont"/>
    <w:uiPriority w:val="99"/>
    <w:semiHidden w:val="1"/>
    <w:unhideWhenUsed w:val="1"/>
    <w:rsid w:val="00BE70DF"/>
    <w:rPr>
      <w:color w:val="954f72" w:themeColor="followedHyperlink"/>
      <w:u w:val="single"/>
    </w:rPr>
  </w:style>
  <w:style w:type="paragraph" w:styleId="Header">
    <w:name w:val="header"/>
    <w:basedOn w:val="Normal"/>
    <w:link w:val="HeaderChar"/>
    <w:uiPriority w:val="99"/>
    <w:unhideWhenUsed w:val="1"/>
    <w:rsid w:val="0022516F"/>
    <w:pPr>
      <w:tabs>
        <w:tab w:val="center" w:pos="4513"/>
        <w:tab w:val="right" w:pos="9026"/>
      </w:tabs>
    </w:pPr>
  </w:style>
  <w:style w:type="character" w:styleId="HeaderChar" w:customStyle="1">
    <w:name w:val="Header Char"/>
    <w:basedOn w:val="DefaultParagraphFont"/>
    <w:link w:val="Header"/>
    <w:uiPriority w:val="99"/>
    <w:rsid w:val="0022516F"/>
  </w:style>
  <w:style w:type="paragraph" w:styleId="Footer">
    <w:name w:val="footer"/>
    <w:basedOn w:val="Normal"/>
    <w:link w:val="FooterChar"/>
    <w:uiPriority w:val="99"/>
    <w:unhideWhenUsed w:val="1"/>
    <w:rsid w:val="0022516F"/>
    <w:pPr>
      <w:tabs>
        <w:tab w:val="center" w:pos="4513"/>
        <w:tab w:val="right" w:pos="9026"/>
      </w:tabs>
    </w:pPr>
  </w:style>
  <w:style w:type="character" w:styleId="FooterChar" w:customStyle="1">
    <w:name w:val="Footer Char"/>
    <w:basedOn w:val="DefaultParagraphFont"/>
    <w:link w:val="Footer"/>
    <w:uiPriority w:val="99"/>
    <w:rsid w:val="0022516F"/>
  </w:style>
  <w:style w:type="character" w:styleId="CommentReference">
    <w:name w:val="annotation reference"/>
    <w:basedOn w:val="DefaultParagraphFont"/>
    <w:uiPriority w:val="99"/>
    <w:semiHidden w:val="1"/>
    <w:unhideWhenUsed w:val="1"/>
    <w:rsid w:val="00697229"/>
    <w:rPr>
      <w:sz w:val="16"/>
      <w:szCs w:val="16"/>
    </w:rPr>
  </w:style>
  <w:style w:type="paragraph" w:styleId="CommentText">
    <w:name w:val="annotation text"/>
    <w:basedOn w:val="Normal"/>
    <w:link w:val="CommentTextChar"/>
    <w:uiPriority w:val="99"/>
    <w:semiHidden w:val="1"/>
    <w:unhideWhenUsed w:val="1"/>
    <w:rsid w:val="00697229"/>
    <w:rPr>
      <w:sz w:val="20"/>
      <w:szCs w:val="20"/>
    </w:rPr>
  </w:style>
  <w:style w:type="character" w:styleId="CommentTextChar" w:customStyle="1">
    <w:name w:val="Comment Text Char"/>
    <w:basedOn w:val="DefaultParagraphFont"/>
    <w:link w:val="CommentText"/>
    <w:uiPriority w:val="99"/>
    <w:semiHidden w:val="1"/>
    <w:rsid w:val="00697229"/>
    <w:rPr>
      <w:sz w:val="20"/>
      <w:szCs w:val="20"/>
    </w:rPr>
  </w:style>
  <w:style w:type="paragraph" w:styleId="CommentSubject">
    <w:name w:val="annotation subject"/>
    <w:basedOn w:val="CommentText"/>
    <w:next w:val="CommentText"/>
    <w:link w:val="CommentSubjectChar"/>
    <w:uiPriority w:val="99"/>
    <w:semiHidden w:val="1"/>
    <w:unhideWhenUsed w:val="1"/>
    <w:rsid w:val="00697229"/>
    <w:rPr>
      <w:b w:val="1"/>
      <w:bCs w:val="1"/>
    </w:rPr>
  </w:style>
  <w:style w:type="character" w:styleId="CommentSubjectChar" w:customStyle="1">
    <w:name w:val="Comment Subject Char"/>
    <w:basedOn w:val="CommentTextChar"/>
    <w:link w:val="CommentSubject"/>
    <w:uiPriority w:val="99"/>
    <w:semiHidden w:val="1"/>
    <w:rsid w:val="00697229"/>
    <w:rPr>
      <w:b w:val="1"/>
      <w:bCs w:val="1"/>
      <w:sz w:val="20"/>
      <w:szCs w:val="20"/>
    </w:rPr>
  </w:style>
  <w:style w:type="character" w:styleId="Estilo10ptNegrita" w:customStyle="1">
    <w:name w:val="Estilo 10 pt Negrita"/>
    <w:basedOn w:val="DefaultParagraphFont"/>
    <w:rsid w:val="00CA26C2"/>
    <w:rPr>
      <w:bCs w:val="1"/>
      <w:sz w:val="20"/>
    </w:rPr>
  </w:style>
  <w:style w:type="paragraph" w:styleId="Estilo10ptInterlineado15lneas" w:customStyle="1">
    <w:name w:val="Estilo 10 pt Interlineado:  15 líneas"/>
    <w:basedOn w:val="Normal"/>
    <w:rsid w:val="00CA26C2"/>
    <w:pPr>
      <w:spacing w:line="360" w:lineRule="auto"/>
    </w:pPr>
    <w:rPr>
      <w:rFonts w:ascii="Times New Roman" w:cs="Times New Roman" w:eastAsia="Times New Roman" w:hAnsi="Times New Roman"/>
      <w:sz w:val="20"/>
      <w:szCs w:val="20"/>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hyperlink" Target="https://www.youtube.com/channel/UCTctw7NJnrdD7yNz59GMb-Q/videos" TargetMode="External"/><Relationship Id="rId12" Type="http://schemas.openxmlformats.org/officeDocument/2006/relationships/hyperlink" Target="https://youtu.be/dbzYDU6anh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info@samabarcelona.com" TargetMode="External"/><Relationship Id="rId2" Type="http://schemas.openxmlformats.org/officeDocument/2006/relationships/hyperlink" Target="mailto:info@samabarcelona.com" TargetMode="External"/><Relationship Id="rId3" Type="http://schemas.openxmlformats.org/officeDocument/2006/relationships/hyperlink" Target="mailto:info@samabarcelo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Y7oel9CYTFqELTKmROCrvuebRA==">CgMxLjA4AHIhMU1OS0VEU1ptUVhuNzE4Z1lZN1BaTzZZUldYc0xuY1cx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2022-09-10T09:37:00Z</dcterms:created>
  <dc:creator>Thomas Sembres</dc:creator>
</cp:coreProperties>
</file>